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254B" w14:textId="77777777" w:rsidR="00590F97" w:rsidRDefault="00590F97" w:rsidP="00590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F97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СЛУЖБА ПО НАДЗОРУ В СФЕРЕ </w:t>
      </w:r>
    </w:p>
    <w:p w14:paraId="21AD8F64" w14:textId="66AC7C94" w:rsidR="00590F97" w:rsidRPr="00590F97" w:rsidRDefault="00590F97" w:rsidP="00590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F97">
        <w:rPr>
          <w:rFonts w:ascii="Times New Roman" w:hAnsi="Times New Roman" w:cs="Times New Roman"/>
          <w:b/>
          <w:bCs/>
          <w:sz w:val="28"/>
          <w:szCs w:val="28"/>
        </w:rPr>
        <w:t>ОБРАЗОВАНИЯ И НАУКИ</w:t>
      </w:r>
    </w:p>
    <w:p w14:paraId="566B3ABB" w14:textId="53BFFEC5" w:rsidR="00590F97" w:rsidRPr="00590F97" w:rsidRDefault="00590F97" w:rsidP="00590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F97">
        <w:rPr>
          <w:rFonts w:ascii="Times New Roman" w:hAnsi="Times New Roman" w:cs="Times New Roman"/>
          <w:b/>
          <w:bCs/>
          <w:sz w:val="28"/>
          <w:szCs w:val="28"/>
        </w:rPr>
        <w:t>УПРАВЛЕНИЕ ОРГАНИЗАЦИИ И ПРОВЕДЕНИЯ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F97">
        <w:rPr>
          <w:rFonts w:ascii="Times New Roman" w:hAnsi="Times New Roman" w:cs="Times New Roman"/>
          <w:b/>
          <w:bCs/>
          <w:sz w:val="28"/>
          <w:szCs w:val="28"/>
        </w:rPr>
        <w:t>ИТОГОВОЙ АТТЕСТАЦИИ</w:t>
      </w:r>
    </w:p>
    <w:p w14:paraId="6AB8ED46" w14:textId="77777777" w:rsidR="00590F97" w:rsidRPr="00590F97" w:rsidRDefault="00590F97" w:rsidP="00590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F97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14:paraId="5373925C" w14:textId="77777777" w:rsidR="00590F97" w:rsidRPr="00590F97" w:rsidRDefault="00590F97" w:rsidP="00590F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F97">
        <w:rPr>
          <w:rFonts w:ascii="Times New Roman" w:hAnsi="Times New Roman" w:cs="Times New Roman"/>
          <w:b/>
          <w:bCs/>
          <w:sz w:val="28"/>
          <w:szCs w:val="28"/>
        </w:rPr>
        <w:t>от 26 февраля 2025 г. N 10-58</w:t>
      </w:r>
    </w:p>
    <w:p w14:paraId="13C2BDE6" w14:textId="77777777" w:rsidR="00590F97" w:rsidRPr="00590F97" w:rsidRDefault="00590F97" w:rsidP="00590F97">
      <w:pPr>
        <w:jc w:val="both"/>
        <w:rPr>
          <w:rFonts w:ascii="Times New Roman" w:hAnsi="Times New Roman" w:cs="Times New Roman"/>
          <w:sz w:val="28"/>
          <w:szCs w:val="28"/>
        </w:rPr>
      </w:pPr>
      <w:r w:rsidRPr="00590F97"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государственной итоговой аттестации (далее - ГИА) в 2025 году Управление организации и проведения государственной итоговой аттестации (далее - Управление) направляет </w:t>
      </w:r>
      <w:hyperlink r:id="rId4" w:anchor="dst100009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график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 обработки экзаменационных материалов досрочного периода проведения ГИА по образовательным программам среднего общего образования в 2025 году (далее - график).</w:t>
      </w:r>
    </w:p>
    <w:p w14:paraId="30FBD84D" w14:textId="77777777" w:rsidR="00590F97" w:rsidRPr="00590F97" w:rsidRDefault="00590F97" w:rsidP="00590F97">
      <w:pPr>
        <w:jc w:val="both"/>
        <w:rPr>
          <w:rFonts w:ascii="Times New Roman" w:hAnsi="Times New Roman" w:cs="Times New Roman"/>
          <w:sz w:val="28"/>
          <w:szCs w:val="28"/>
        </w:rPr>
      </w:pPr>
      <w:r w:rsidRPr="00590F97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hyperlink r:id="rId5" w:anchor="dst100009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график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 составлен с учетом </w:t>
      </w:r>
      <w:hyperlink r:id="rId6" w:anchor="dst100558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пунктов 84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dst100567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85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dst100577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87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dst100598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92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590F9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90F97">
        <w:rPr>
          <w:rFonts w:ascii="Times New Roman" w:hAnsi="Times New Roman" w:cs="Times New Roman"/>
          <w:sz w:val="28"/>
          <w:szCs w:val="28"/>
        </w:rPr>
        <w:t xml:space="preserve"> России и Рособрнадзора от 04.04.2023 N 233/552 (зарегистрирован Минюстом России 15.05.2023, регистрационный N 73314), и регламентирует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не позднее указанных в </w:t>
      </w:r>
      <w:hyperlink r:id="rId10" w:anchor="dst100009" w:history="1">
        <w:r w:rsidRPr="00590F97">
          <w:rPr>
            <w:rStyle w:val="ac"/>
            <w:rFonts w:ascii="Times New Roman" w:hAnsi="Times New Roman" w:cs="Times New Roman"/>
            <w:sz w:val="28"/>
            <w:szCs w:val="28"/>
          </w:rPr>
          <w:t>графике</w:t>
        </w:r>
      </w:hyperlink>
      <w:r w:rsidRPr="00590F97">
        <w:rPr>
          <w:rFonts w:ascii="Times New Roman" w:hAnsi="Times New Roman" w:cs="Times New Roman"/>
          <w:sz w:val="28"/>
          <w:szCs w:val="28"/>
        </w:rPr>
        <w:t xml:space="preserve"> сроков.</w:t>
      </w:r>
    </w:p>
    <w:p w14:paraId="48A5E135" w14:textId="77777777" w:rsidR="00590F97" w:rsidRPr="00590F97" w:rsidRDefault="00590F97" w:rsidP="00590F97">
      <w:pPr>
        <w:jc w:val="both"/>
        <w:rPr>
          <w:rFonts w:ascii="Times New Roman" w:hAnsi="Times New Roman" w:cs="Times New Roman"/>
          <w:sz w:val="28"/>
          <w:szCs w:val="28"/>
        </w:rPr>
      </w:pPr>
      <w:r w:rsidRPr="00590F97">
        <w:rPr>
          <w:rFonts w:ascii="Times New Roman" w:hAnsi="Times New Roman" w:cs="Times New Roman"/>
          <w:sz w:val="28"/>
          <w:szCs w:val="28"/>
        </w:rPr>
        <w:t>Управление рекомендует разработать региональный график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 w14:paraId="1EBD82ED" w14:textId="77777777" w:rsidR="00590F97" w:rsidRPr="00590F97" w:rsidRDefault="00590F97" w:rsidP="00590F97">
      <w:pPr>
        <w:jc w:val="both"/>
        <w:rPr>
          <w:rFonts w:ascii="Times New Roman" w:hAnsi="Times New Roman" w:cs="Times New Roman"/>
          <w:sz w:val="28"/>
          <w:szCs w:val="28"/>
        </w:rPr>
      </w:pPr>
      <w:r w:rsidRPr="00590F97">
        <w:rPr>
          <w:rFonts w:ascii="Times New Roman" w:hAnsi="Times New Roman" w:cs="Times New Roman"/>
          <w:sz w:val="28"/>
          <w:szCs w:val="28"/>
        </w:rPr>
        <w:t>Начальник</w:t>
      </w:r>
    </w:p>
    <w:p w14:paraId="67547B50" w14:textId="77777777" w:rsidR="00590F97" w:rsidRPr="00590F97" w:rsidRDefault="00590F97" w:rsidP="00590F97">
      <w:pPr>
        <w:jc w:val="both"/>
        <w:rPr>
          <w:rFonts w:ascii="Times New Roman" w:hAnsi="Times New Roman" w:cs="Times New Roman"/>
          <w:sz w:val="28"/>
          <w:szCs w:val="28"/>
        </w:rPr>
      </w:pPr>
      <w:r w:rsidRPr="00590F97">
        <w:rPr>
          <w:rFonts w:ascii="Times New Roman" w:hAnsi="Times New Roman" w:cs="Times New Roman"/>
          <w:sz w:val="28"/>
          <w:szCs w:val="28"/>
        </w:rPr>
        <w:t>Н.Н.БУГУЛОВА</w:t>
      </w:r>
    </w:p>
    <w:p w14:paraId="600D1363" w14:textId="77777777" w:rsidR="0019259B" w:rsidRDefault="0019259B"/>
    <w:sectPr w:rsidR="0019259B" w:rsidSect="00A034F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25"/>
    <w:rsid w:val="0019259B"/>
    <w:rsid w:val="00525011"/>
    <w:rsid w:val="00590F97"/>
    <w:rsid w:val="00736DFF"/>
    <w:rsid w:val="00815112"/>
    <w:rsid w:val="00854213"/>
    <w:rsid w:val="00936437"/>
    <w:rsid w:val="009D3AC2"/>
    <w:rsid w:val="00A034F0"/>
    <w:rsid w:val="00A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68CA"/>
  <w15:chartTrackingRefBased/>
  <w15:docId w15:val="{1F718C02-6BD2-49F7-BFF3-B6EB197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E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E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E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E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E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E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E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E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E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E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34F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36/9c6fc6df213345c0af00e422cd6f3547d95269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5036/2f0a3814c3a3fe75787184aa39657444ab3e915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036/2f0a3814c3a3fe75787184aa39657444ab3e915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00603/91ea3307d415dc4486df9f73fb677c7d710b48b8/" TargetMode="External"/><Relationship Id="rId10" Type="http://schemas.openxmlformats.org/officeDocument/2006/relationships/hyperlink" Target="https://www.consultant.ru/document/cons_doc_LAW_500603/91ea3307d415dc4486df9f73fb677c7d710b48b8/" TargetMode="External"/><Relationship Id="rId4" Type="http://schemas.openxmlformats.org/officeDocument/2006/relationships/hyperlink" Target="https://www.consultant.ru/document/cons_doc_LAW_500603/91ea3307d415dc4486df9f73fb677c7d710b48b8/" TargetMode="External"/><Relationship Id="rId9" Type="http://schemas.openxmlformats.org/officeDocument/2006/relationships/hyperlink" Target="https://www.consultant.ru/document/cons_doc_LAW_475036/9c6fc6df213345c0af00e422cd6f3547d95269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2025-03-10T14:58:00Z</cp:lastPrinted>
  <dcterms:created xsi:type="dcterms:W3CDTF">2025-03-18T17:26:00Z</dcterms:created>
  <dcterms:modified xsi:type="dcterms:W3CDTF">2025-03-18T17:26:00Z</dcterms:modified>
</cp:coreProperties>
</file>