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7F53AD" w:rsidRDefault="007F53AD" w:rsidP="007F53AD">
      <w:pPr>
        <w:rPr>
          <w:b/>
        </w:rPr>
      </w:pPr>
      <w:bookmarkStart w:id="0" w:name="_GoBack"/>
      <w:r w:rsidRPr="007F53AD">
        <w:rPr>
          <w:b/>
        </w:rPr>
        <w:t>О профилактике расстройств зрения у детей</w:t>
      </w:r>
    </w:p>
    <w:bookmarkEnd w:id="0"/>
    <w:p w:rsidR="007F53AD" w:rsidRPr="007F53AD" w:rsidRDefault="007F53AD" w:rsidP="007F53AD"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7F53AD"/>
    <w:rsid w:val="009C4F43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2020-09-15T06:49:00Z</dcterms:created>
  <dcterms:modified xsi:type="dcterms:W3CDTF">2020-09-15T06:49:00Z</dcterms:modified>
</cp:coreProperties>
</file>